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CE" w:rsidRPr="004A7510" w:rsidRDefault="00FD5C25" w:rsidP="0036706E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-807085</wp:posOffset>
            </wp:positionH>
            <wp:positionV relativeFrom="paragraph">
              <wp:posOffset>-481965</wp:posOffset>
            </wp:positionV>
            <wp:extent cx="8039100" cy="13343418"/>
            <wp:effectExtent l="0" t="0" r="0" b="0"/>
            <wp:wrapNone/>
            <wp:docPr id="5" name="Рисунок 5" descr="D:\Desktop\i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i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0" cy="1334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6706E" w:rsidRPr="004A7510">
        <w:rPr>
          <w:rFonts w:ascii="Times New Roman" w:hAnsi="Times New Roman" w:cs="Times New Roman"/>
          <w:sz w:val="26"/>
          <w:szCs w:val="26"/>
        </w:rPr>
        <w:t>Министерство здравоохранения Республики Беларусь</w:t>
      </w:r>
    </w:p>
    <w:p w:rsidR="0036706E" w:rsidRDefault="004A7510" w:rsidP="0036706E">
      <w:pPr>
        <w:shd w:val="clear" w:color="auto" w:fill="FF5050"/>
        <w:jc w:val="center"/>
        <w:rPr>
          <w:rFonts w:ascii="Arial Black" w:hAnsi="Arial Black" w:cs="Times New Roman"/>
          <w:color w:val="FFFFFF" w:themeColor="background1"/>
          <w:sz w:val="32"/>
          <w:szCs w:val="28"/>
        </w:rPr>
      </w:pPr>
      <w:r>
        <w:rPr>
          <w:rFonts w:ascii="Georgia" w:hAnsi="Georgia" w:cs="Microsoft Sans Serif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0073F943" wp14:editId="7C2E3AAE">
            <wp:simplePos x="0" y="0"/>
            <wp:positionH relativeFrom="column">
              <wp:posOffset>31115</wp:posOffset>
            </wp:positionH>
            <wp:positionV relativeFrom="paragraph">
              <wp:posOffset>361315</wp:posOffset>
            </wp:positionV>
            <wp:extent cx="3143250" cy="2357120"/>
            <wp:effectExtent l="0" t="0" r="0" b="5080"/>
            <wp:wrapTight wrapText="bothSides">
              <wp:wrapPolygon edited="0">
                <wp:start x="0" y="0"/>
                <wp:lineTo x="0" y="21472"/>
                <wp:lineTo x="21469" y="21472"/>
                <wp:lineTo x="21469" y="0"/>
                <wp:lineTo x="0" y="0"/>
              </wp:wrapPolygon>
            </wp:wrapTight>
            <wp:docPr id="1" name="Рисунок 1" descr="D:\Desktop\atherosclero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atherosclerosi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06E" w:rsidRPr="0036706E">
        <w:rPr>
          <w:rFonts w:ascii="Arial Black" w:hAnsi="Arial Black" w:cs="Times New Roman"/>
          <w:color w:val="FFFFFF" w:themeColor="background1"/>
          <w:sz w:val="32"/>
          <w:szCs w:val="28"/>
        </w:rPr>
        <w:t>Профилактика атеросклероза</w:t>
      </w:r>
    </w:p>
    <w:p w:rsidR="004A7510" w:rsidRDefault="004A7510" w:rsidP="0036706E">
      <w:pPr>
        <w:spacing w:after="0" w:line="240" w:lineRule="auto"/>
        <w:jc w:val="both"/>
        <w:rPr>
          <w:rFonts w:ascii="Georgia" w:hAnsi="Georgia" w:cs="Microsoft Sans Serif"/>
          <w:sz w:val="28"/>
          <w:szCs w:val="28"/>
        </w:rPr>
      </w:pPr>
    </w:p>
    <w:p w:rsidR="004A7510" w:rsidRDefault="004A7510" w:rsidP="0036706E">
      <w:pPr>
        <w:spacing w:after="0" w:line="240" w:lineRule="auto"/>
        <w:jc w:val="both"/>
        <w:rPr>
          <w:rFonts w:ascii="Georgia" w:hAnsi="Georgia" w:cs="Microsoft Sans Serif"/>
          <w:sz w:val="28"/>
          <w:szCs w:val="28"/>
        </w:rPr>
      </w:pPr>
    </w:p>
    <w:p w:rsidR="004A7510" w:rsidRDefault="004A7510" w:rsidP="0036706E">
      <w:pPr>
        <w:spacing w:after="0" w:line="240" w:lineRule="auto"/>
        <w:jc w:val="both"/>
        <w:rPr>
          <w:rFonts w:ascii="Georgia" w:hAnsi="Georgia" w:cs="Microsoft Sans Serif"/>
          <w:b/>
          <w:color w:val="FF5050"/>
          <w:sz w:val="28"/>
          <w:szCs w:val="28"/>
        </w:rPr>
      </w:pPr>
    </w:p>
    <w:p w:rsidR="0036706E" w:rsidRDefault="0036706E" w:rsidP="0036706E">
      <w:pPr>
        <w:spacing w:after="0" w:line="240" w:lineRule="auto"/>
        <w:jc w:val="both"/>
        <w:rPr>
          <w:rFonts w:ascii="Georgia" w:hAnsi="Georgia" w:cs="Microsoft Sans Serif"/>
          <w:sz w:val="28"/>
          <w:szCs w:val="28"/>
        </w:rPr>
      </w:pPr>
      <w:r w:rsidRPr="004A7510">
        <w:rPr>
          <w:rFonts w:ascii="Georgia" w:hAnsi="Georgia" w:cs="Microsoft Sans Serif"/>
          <w:b/>
          <w:color w:val="FF5050"/>
          <w:sz w:val="28"/>
          <w:szCs w:val="28"/>
        </w:rPr>
        <w:t>Атеросклероз</w:t>
      </w:r>
      <w:r w:rsidRPr="0036706E">
        <w:rPr>
          <w:rFonts w:ascii="Georgia" w:hAnsi="Georgia" w:cs="Microsoft Sans Serif"/>
          <w:sz w:val="28"/>
          <w:szCs w:val="28"/>
        </w:rPr>
        <w:t xml:space="preserve"> – это заболевание</w:t>
      </w:r>
      <w:r>
        <w:rPr>
          <w:rFonts w:ascii="Georgia" w:hAnsi="Georgia" w:cs="Microsoft Sans Serif"/>
          <w:sz w:val="28"/>
          <w:szCs w:val="28"/>
        </w:rPr>
        <w:t xml:space="preserve"> сосудов, связанное с избыточным отложением холестерина (жиров крови) в сосудистой стенке. С возрастом частота атеросклероза неукоснительно растёт.</w:t>
      </w:r>
    </w:p>
    <w:p w:rsidR="0036706E" w:rsidRDefault="0036706E" w:rsidP="0036706E">
      <w:pPr>
        <w:spacing w:after="0" w:line="240" w:lineRule="auto"/>
        <w:jc w:val="both"/>
        <w:rPr>
          <w:rFonts w:ascii="Georgia" w:hAnsi="Georgia" w:cs="Microsoft Sans Serif"/>
          <w:sz w:val="28"/>
          <w:szCs w:val="28"/>
        </w:rPr>
      </w:pPr>
    </w:p>
    <w:p w:rsidR="004A7510" w:rsidRDefault="004A7510" w:rsidP="0036706E">
      <w:pPr>
        <w:spacing w:after="0" w:line="240" w:lineRule="auto"/>
        <w:jc w:val="both"/>
        <w:rPr>
          <w:rFonts w:ascii="Georgia" w:hAnsi="Georgia" w:cs="Microsoft Sans Serif"/>
          <w:sz w:val="28"/>
          <w:szCs w:val="28"/>
        </w:rPr>
      </w:pPr>
    </w:p>
    <w:p w:rsidR="004A7510" w:rsidRDefault="004A7510" w:rsidP="0036706E">
      <w:pPr>
        <w:spacing w:after="0" w:line="240" w:lineRule="auto"/>
        <w:jc w:val="both"/>
        <w:rPr>
          <w:rFonts w:ascii="Georgia" w:hAnsi="Georgia" w:cs="Microsoft Sans Serif"/>
          <w:sz w:val="28"/>
          <w:szCs w:val="28"/>
        </w:rPr>
      </w:pPr>
    </w:p>
    <w:p w:rsidR="0036706E" w:rsidRDefault="0036706E" w:rsidP="0036706E">
      <w:pPr>
        <w:shd w:val="clear" w:color="auto" w:fill="FF5050"/>
        <w:spacing w:after="0" w:line="240" w:lineRule="auto"/>
        <w:jc w:val="both"/>
        <w:rPr>
          <w:rFonts w:ascii="Georgia" w:hAnsi="Georgia" w:cs="Microsoft Sans Serif"/>
          <w:b/>
          <w:i/>
          <w:color w:val="FFFFFF" w:themeColor="background1"/>
          <w:sz w:val="28"/>
          <w:szCs w:val="28"/>
        </w:rPr>
      </w:pPr>
      <w:r w:rsidRPr="0036706E">
        <w:rPr>
          <w:rFonts w:ascii="Georgia" w:hAnsi="Georgia" w:cs="Microsoft Sans Serif"/>
          <w:b/>
          <w:i/>
          <w:color w:val="FFFFFF" w:themeColor="background1"/>
          <w:sz w:val="28"/>
          <w:szCs w:val="28"/>
        </w:rPr>
        <w:t>Атеросклероз способствует развитию инфаркта миокарда и наиболее частой формы инсульта, а так же таких болезней, как:</w:t>
      </w:r>
    </w:p>
    <w:p w:rsidR="0036706E" w:rsidRDefault="0036706E" w:rsidP="0036706E">
      <w:pPr>
        <w:spacing w:after="0" w:line="240" w:lineRule="auto"/>
        <w:jc w:val="both"/>
        <w:rPr>
          <w:rFonts w:ascii="Georgia" w:hAnsi="Georgia" w:cs="Microsoft Sans Serif"/>
          <w:sz w:val="28"/>
          <w:szCs w:val="28"/>
        </w:rPr>
      </w:pPr>
    </w:p>
    <w:p w:rsidR="0036706E" w:rsidRDefault="004A7510" w:rsidP="00367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 w:cs="Microsoft Sans Serif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1" locked="0" layoutInCell="1" allowOverlap="1" wp14:anchorId="148E2006" wp14:editId="2B6F3A1B">
            <wp:simplePos x="0" y="0"/>
            <wp:positionH relativeFrom="column">
              <wp:posOffset>4559935</wp:posOffset>
            </wp:positionH>
            <wp:positionV relativeFrom="paragraph">
              <wp:posOffset>1055370</wp:posOffset>
            </wp:positionV>
            <wp:extent cx="2162175" cy="2162175"/>
            <wp:effectExtent l="19050" t="19050" r="9525" b="9525"/>
            <wp:wrapTight wrapText="bothSides">
              <wp:wrapPolygon edited="0">
                <wp:start x="7367" y="123"/>
                <wp:lineTo x="6085" y="648"/>
                <wp:lineTo x="1986" y="3399"/>
                <wp:lineTo x="2070" y="4156"/>
                <wp:lineTo x="262" y="6845"/>
                <wp:lineTo x="-328" y="10166"/>
                <wp:lineTo x="49" y="13571"/>
                <wp:lineTo x="1520" y="16471"/>
                <wp:lineTo x="3977" y="19645"/>
                <wp:lineTo x="9357" y="21539"/>
                <wp:lineTo x="10134" y="21644"/>
                <wp:lineTo x="13728" y="21246"/>
                <wp:lineTo x="14086" y="21015"/>
                <wp:lineTo x="19089" y="17780"/>
                <wp:lineTo x="21002" y="14313"/>
                <wp:lineTo x="21613" y="11182"/>
                <wp:lineTo x="21277" y="8155"/>
                <wp:lineTo x="20017" y="5423"/>
                <wp:lineTo x="19996" y="5234"/>
                <wp:lineTo x="17980" y="2585"/>
                <wp:lineTo x="17707" y="1849"/>
                <wp:lineTo x="12706" y="-86"/>
                <wp:lineTo x="11529" y="-338"/>
                <wp:lineTo x="7367" y="123"/>
              </wp:wrapPolygon>
            </wp:wrapTight>
            <wp:docPr id="2" name="Рисунок 2" descr="D:\Desktop\2362700f8b7acc6152211c12e16df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2362700f8b7acc6152211c12e16df0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9272">
                      <a:off x="0" y="0"/>
                      <a:ext cx="2162175" cy="2162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06E" w:rsidRPr="0036706E">
        <w:rPr>
          <w:rFonts w:ascii="Georgia" w:hAnsi="Georgia" w:cs="Microsoft Sans Serif"/>
          <w:sz w:val="28"/>
          <w:szCs w:val="28"/>
        </w:rPr>
        <w:t>Ишемическая болезнь сердца</w:t>
      </w:r>
      <w:r w:rsidR="0036706E">
        <w:rPr>
          <w:rFonts w:ascii="Georgia" w:hAnsi="Georgia" w:cs="Microsoft Sans Serif"/>
          <w:sz w:val="28"/>
          <w:szCs w:val="28"/>
        </w:rPr>
        <w:t xml:space="preserve"> (нарушение притока крови по сосудам, которые снабжают кровью сердечную мышцу). Ишемическая болезнь сердца может проявляться в виде стенокардии (боли в сердце при физической нагрузке), нарушений сердечного ритма (перебои в работе сердца), инфаркта миокарда (гибель участка сердечной мышцы) и даже внезапной сердечной смерти.</w:t>
      </w:r>
    </w:p>
    <w:p w:rsidR="004A7510" w:rsidRDefault="004A7510" w:rsidP="004A7510">
      <w:pPr>
        <w:pStyle w:val="a3"/>
        <w:spacing w:after="0" w:line="240" w:lineRule="auto"/>
        <w:jc w:val="both"/>
        <w:rPr>
          <w:rFonts w:ascii="Georgia" w:hAnsi="Georgia" w:cs="Microsoft Sans Serif"/>
          <w:sz w:val="28"/>
          <w:szCs w:val="28"/>
        </w:rPr>
      </w:pPr>
    </w:p>
    <w:p w:rsidR="0036706E" w:rsidRDefault="0036706E" w:rsidP="00367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 w:cs="Microsoft Sans Serif"/>
          <w:sz w:val="28"/>
          <w:szCs w:val="28"/>
        </w:rPr>
      </w:pPr>
      <w:r>
        <w:rPr>
          <w:rFonts w:ascii="Georgia" w:hAnsi="Georgia" w:cs="Microsoft Sans Serif"/>
          <w:sz w:val="28"/>
          <w:szCs w:val="28"/>
        </w:rPr>
        <w:t xml:space="preserve">Ишемическая болезнь мозга (нарушение притока крови к мозгу). Результатом могут стать </w:t>
      </w:r>
      <w:proofErr w:type="spellStart"/>
      <w:r>
        <w:rPr>
          <w:rFonts w:ascii="Georgia" w:hAnsi="Georgia" w:cs="Microsoft Sans Serif"/>
          <w:sz w:val="28"/>
          <w:szCs w:val="28"/>
        </w:rPr>
        <w:t>дисциркуляторная</w:t>
      </w:r>
      <w:proofErr w:type="spellEnd"/>
      <w:r>
        <w:rPr>
          <w:rFonts w:ascii="Georgia" w:hAnsi="Georgia" w:cs="Microsoft Sans Serif"/>
          <w:sz w:val="28"/>
          <w:szCs w:val="28"/>
        </w:rPr>
        <w:t xml:space="preserve"> энцефалопатия (</w:t>
      </w:r>
      <w:r w:rsidR="004A7510">
        <w:rPr>
          <w:rFonts w:ascii="Georgia" w:hAnsi="Georgia" w:cs="Microsoft Sans Serif"/>
          <w:sz w:val="28"/>
          <w:szCs w:val="28"/>
        </w:rPr>
        <w:t>нарастающее снижение памяти и интеллекта</w:t>
      </w:r>
      <w:r>
        <w:rPr>
          <w:rFonts w:ascii="Georgia" w:hAnsi="Georgia" w:cs="Microsoft Sans Serif"/>
          <w:sz w:val="28"/>
          <w:szCs w:val="28"/>
        </w:rPr>
        <w:t>)</w:t>
      </w:r>
      <w:r w:rsidR="004A7510">
        <w:rPr>
          <w:rFonts w:ascii="Georgia" w:hAnsi="Georgia" w:cs="Microsoft Sans Serif"/>
          <w:sz w:val="28"/>
          <w:szCs w:val="28"/>
        </w:rPr>
        <w:t>, инсульт.</w:t>
      </w:r>
    </w:p>
    <w:p w:rsidR="004A7510" w:rsidRPr="004A7510" w:rsidRDefault="004A7510" w:rsidP="004A7510">
      <w:pPr>
        <w:spacing w:after="0" w:line="240" w:lineRule="auto"/>
        <w:jc w:val="both"/>
        <w:rPr>
          <w:rFonts w:ascii="Georgia" w:hAnsi="Georgia" w:cs="Microsoft Sans Serif"/>
          <w:sz w:val="28"/>
          <w:szCs w:val="28"/>
        </w:rPr>
      </w:pPr>
    </w:p>
    <w:p w:rsidR="004A7510" w:rsidRDefault="004A7510" w:rsidP="00367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 w:cs="Microsoft Sans Serif"/>
          <w:sz w:val="28"/>
          <w:szCs w:val="28"/>
        </w:rPr>
      </w:pPr>
      <w:r>
        <w:rPr>
          <w:rFonts w:ascii="Georgia" w:hAnsi="Georgia" w:cs="Microsoft Sans Serif"/>
          <w:sz w:val="28"/>
          <w:szCs w:val="28"/>
        </w:rPr>
        <w:t>Ишемическая болезнь почек (нарушение притока крови к почкам) может привести к почечной недостаточности (состоянию организма, когда почки перестают быстро выводить «азотистые шлаки» и наступает самоотравление организма), артериальной гипертонии.</w:t>
      </w:r>
    </w:p>
    <w:p w:rsidR="004A7510" w:rsidRPr="004A7510" w:rsidRDefault="004A7510" w:rsidP="004A7510">
      <w:pPr>
        <w:spacing w:after="0" w:line="240" w:lineRule="auto"/>
        <w:jc w:val="both"/>
        <w:rPr>
          <w:rFonts w:ascii="Georgia" w:hAnsi="Georgia" w:cs="Microsoft Sans Serif"/>
          <w:sz w:val="28"/>
          <w:szCs w:val="28"/>
        </w:rPr>
      </w:pPr>
    </w:p>
    <w:p w:rsidR="004A7510" w:rsidRDefault="004A7510" w:rsidP="00367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 w:cs="Microsoft Sans Serif"/>
          <w:sz w:val="28"/>
          <w:szCs w:val="28"/>
        </w:rPr>
      </w:pPr>
      <w:r>
        <w:rPr>
          <w:rFonts w:ascii="Georgia" w:hAnsi="Georgia" w:cs="Microsoft Sans Serif"/>
          <w:sz w:val="28"/>
          <w:szCs w:val="28"/>
        </w:rPr>
        <w:t xml:space="preserve">Ишемическая болезнь нижних конечностей (нарушение притока крови к ногам) вызывает так называемую перемежающуюся хромоту (у человека </w:t>
      </w:r>
      <w:proofErr w:type="gramStart"/>
      <w:r>
        <w:rPr>
          <w:rFonts w:ascii="Georgia" w:hAnsi="Georgia" w:cs="Microsoft Sans Serif"/>
          <w:sz w:val="28"/>
          <w:szCs w:val="28"/>
        </w:rPr>
        <w:t>возникаю</w:t>
      </w:r>
      <w:proofErr w:type="gramEnd"/>
      <w:r>
        <w:rPr>
          <w:rFonts w:ascii="Georgia" w:hAnsi="Georgia" w:cs="Microsoft Sans Serif"/>
          <w:sz w:val="28"/>
          <w:szCs w:val="28"/>
        </w:rPr>
        <w:t xml:space="preserve"> боли в мышцах ног при ходьбе, что вынуждает останавливаться, иногда через каждые несколько метров; эта болезнь нередко заканчивается «отмиранием» ноги и ампутацией).</w:t>
      </w:r>
    </w:p>
    <w:p w:rsidR="004A7510" w:rsidRPr="004A7510" w:rsidRDefault="004A7510" w:rsidP="00FD5C25">
      <w:pPr>
        <w:pStyle w:val="a3"/>
        <w:jc w:val="right"/>
        <w:rPr>
          <w:rFonts w:ascii="Georgia" w:hAnsi="Georgia" w:cs="Microsoft Sans Serif"/>
          <w:sz w:val="28"/>
          <w:szCs w:val="28"/>
        </w:rPr>
      </w:pPr>
    </w:p>
    <w:p w:rsidR="004A7510" w:rsidRDefault="004A7510" w:rsidP="004A75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7510" w:rsidRPr="004A7510" w:rsidRDefault="004A7510" w:rsidP="004A75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7510">
        <w:rPr>
          <w:rFonts w:ascii="Times New Roman" w:hAnsi="Times New Roman" w:cs="Times New Roman"/>
          <w:sz w:val="26"/>
          <w:szCs w:val="26"/>
        </w:rPr>
        <w:t>Отдел общественного здоровья</w:t>
      </w:r>
    </w:p>
    <w:p w:rsidR="004A7510" w:rsidRPr="004A7510" w:rsidRDefault="004A7510" w:rsidP="004A7510">
      <w:pPr>
        <w:spacing w:after="0" w:line="240" w:lineRule="auto"/>
        <w:jc w:val="center"/>
        <w:rPr>
          <w:rFonts w:ascii="Georgia" w:hAnsi="Georgia" w:cs="Microsoft Sans Serif"/>
          <w:sz w:val="26"/>
          <w:szCs w:val="26"/>
        </w:rPr>
      </w:pPr>
      <w:r w:rsidRPr="004A7510">
        <w:rPr>
          <w:rFonts w:ascii="Times New Roman" w:hAnsi="Times New Roman" w:cs="Times New Roman"/>
          <w:sz w:val="26"/>
          <w:szCs w:val="26"/>
        </w:rPr>
        <w:t>ГУ «</w:t>
      </w:r>
      <w:proofErr w:type="spellStart"/>
      <w:r w:rsidRPr="004A7510">
        <w:rPr>
          <w:rFonts w:ascii="Times New Roman" w:hAnsi="Times New Roman" w:cs="Times New Roman"/>
          <w:sz w:val="26"/>
          <w:szCs w:val="26"/>
        </w:rPr>
        <w:t>Солигорский</w:t>
      </w:r>
      <w:proofErr w:type="spellEnd"/>
      <w:r w:rsidRPr="004A7510">
        <w:rPr>
          <w:rFonts w:ascii="Times New Roman" w:hAnsi="Times New Roman" w:cs="Times New Roman"/>
          <w:sz w:val="26"/>
          <w:szCs w:val="26"/>
        </w:rPr>
        <w:t xml:space="preserve"> зональный центр гигиены и эпидемиологии»</w:t>
      </w:r>
    </w:p>
    <w:sectPr w:rsidR="004A7510" w:rsidRPr="004A7510" w:rsidSect="0036706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F5280"/>
    <w:multiLevelType w:val="hybridMultilevel"/>
    <w:tmpl w:val="9CD063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05"/>
    <w:rsid w:val="001C1005"/>
    <w:rsid w:val="0036706E"/>
    <w:rsid w:val="004A7510"/>
    <w:rsid w:val="00506897"/>
    <w:rsid w:val="007E1828"/>
    <w:rsid w:val="00DD00CE"/>
    <w:rsid w:val="00F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0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0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8</cp:revision>
  <dcterms:created xsi:type="dcterms:W3CDTF">2019-03-20T08:27:00Z</dcterms:created>
  <dcterms:modified xsi:type="dcterms:W3CDTF">2019-03-20T09:00:00Z</dcterms:modified>
</cp:coreProperties>
</file>